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9FEFB" w14:textId="5AA3EB75" w:rsidR="00237308" w:rsidRPr="003639B5" w:rsidRDefault="00237308" w:rsidP="00237308">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8</w:t>
      </w:r>
      <w:r>
        <w:tab/>
      </w:r>
      <w:r w:rsidRPr="007C2438">
        <w:rPr>
          <w:rFonts w:cs="Arial"/>
          <w:b/>
          <w:bCs/>
          <w:noProof/>
          <w:sz w:val="28"/>
          <w:szCs w:val="28"/>
        </w:rPr>
        <w:t>R3-25</w:t>
      </w:r>
      <w:r>
        <w:rPr>
          <w:rFonts w:cs="Arial"/>
          <w:b/>
          <w:bCs/>
          <w:noProof/>
          <w:sz w:val="28"/>
          <w:szCs w:val="28"/>
        </w:rPr>
        <w:t>3143</w:t>
      </w:r>
    </w:p>
    <w:p w14:paraId="2E77AE90" w14:textId="77777777" w:rsidR="00237308" w:rsidRDefault="00237308" w:rsidP="00237308">
      <w:pPr>
        <w:tabs>
          <w:tab w:val="left" w:pos="1985"/>
        </w:tabs>
        <w:spacing w:line="276" w:lineRule="auto"/>
        <w:jc w:val="both"/>
        <w:rPr>
          <w:rFonts w:ascii="Arial" w:hAnsi="Arial"/>
          <w:b/>
          <w:bCs/>
          <w:noProof/>
          <w:sz w:val="24"/>
          <w:szCs w:val="24"/>
        </w:rPr>
      </w:pPr>
      <w:r>
        <w:rPr>
          <w:rFonts w:ascii="Arial" w:hAnsi="Arial"/>
          <w:b/>
          <w:bCs/>
          <w:noProof/>
          <w:sz w:val="24"/>
          <w:szCs w:val="24"/>
        </w:rPr>
        <w:t>Malta</w:t>
      </w:r>
      <w:r w:rsidRPr="00881346">
        <w:rPr>
          <w:rFonts w:ascii="Arial" w:hAnsi="Arial"/>
          <w:b/>
          <w:bCs/>
          <w:noProof/>
          <w:sz w:val="24"/>
          <w:szCs w:val="24"/>
        </w:rPr>
        <w:t xml:space="preserve">, </w:t>
      </w:r>
      <w:r>
        <w:rPr>
          <w:rFonts w:ascii="Arial" w:hAnsi="Arial"/>
          <w:b/>
          <w:bCs/>
          <w:noProof/>
          <w:sz w:val="24"/>
          <w:szCs w:val="24"/>
        </w:rPr>
        <w:t>MT, May 19</w:t>
      </w:r>
      <w:r w:rsidRPr="00BC0966">
        <w:rPr>
          <w:rFonts w:ascii="Arial" w:hAnsi="Arial"/>
          <w:b/>
          <w:bCs/>
          <w:noProof/>
          <w:sz w:val="24"/>
          <w:szCs w:val="24"/>
          <w:vertAlign w:val="superscript"/>
        </w:rPr>
        <w:t>th</w:t>
      </w:r>
      <w:r>
        <w:rPr>
          <w:rFonts w:ascii="Arial" w:hAnsi="Arial"/>
          <w:b/>
          <w:bCs/>
          <w:noProof/>
          <w:sz w:val="24"/>
          <w:szCs w:val="24"/>
        </w:rPr>
        <w:t xml:space="preserve"> – 23</w:t>
      </w:r>
      <w:r w:rsidRPr="00535E1D">
        <w:rPr>
          <w:rFonts w:ascii="Arial" w:hAnsi="Arial"/>
          <w:b/>
          <w:bCs/>
          <w:noProof/>
          <w:sz w:val="24"/>
          <w:szCs w:val="24"/>
          <w:vertAlign w:val="superscript"/>
        </w:rPr>
        <w:t>rd</w:t>
      </w:r>
      <w:r w:rsidRPr="00881346">
        <w:rPr>
          <w:rFonts w:ascii="Arial" w:hAnsi="Arial"/>
          <w:b/>
          <w:bCs/>
          <w:noProof/>
          <w:sz w:val="24"/>
          <w:szCs w:val="24"/>
        </w:rPr>
        <w:t>, 202</w:t>
      </w:r>
      <w:r>
        <w:rPr>
          <w:rFonts w:ascii="Arial" w:hAnsi="Arial"/>
          <w:b/>
          <w:bCs/>
          <w:noProof/>
          <w:sz w:val="24"/>
          <w:szCs w:val="24"/>
        </w:rPr>
        <w:t>5</w:t>
      </w:r>
    </w:p>
    <w:p w14:paraId="3640388B" w14:textId="77777777" w:rsidR="001B5298" w:rsidRPr="00C36EF0" w:rsidRDefault="001B5298" w:rsidP="001B5298">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10.3.1</w:t>
      </w:r>
    </w:p>
    <w:p w14:paraId="58C5FE3E" w14:textId="77777777" w:rsidR="001B5298" w:rsidRPr="00C36EF0" w:rsidRDefault="001B5298" w:rsidP="001B5298">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3EB770E2"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SON MDT for NTN</w:t>
      </w:r>
    </w:p>
    <w:p w14:paraId="1E725835"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23AEB562" w14:textId="77777777" w:rsidR="001B5298" w:rsidRPr="0059436F"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00713910" w14:textId="1B6C1D40" w:rsidR="001B5298" w:rsidRDefault="001B5298" w:rsidP="001B529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 xml:space="preserve">discuss </w:t>
      </w:r>
      <w:r w:rsidR="004449F7">
        <w:rPr>
          <w:rFonts w:asciiTheme="minorHAnsi" w:hAnsiTheme="minorHAnsi" w:cstheme="minorHAnsi"/>
          <w:iCs/>
          <w:sz w:val="22"/>
          <w:szCs w:val="22"/>
        </w:rPr>
        <w:t xml:space="preserve">remaining issues for </w:t>
      </w:r>
      <w:r>
        <w:rPr>
          <w:rFonts w:asciiTheme="minorHAnsi" w:hAnsiTheme="minorHAnsi" w:cstheme="minorHAnsi"/>
          <w:iCs/>
          <w:sz w:val="22"/>
          <w:szCs w:val="22"/>
        </w:rPr>
        <w:t xml:space="preserve">SON/MDT enhancements for NTN based on agreements and open issues </w:t>
      </w:r>
      <w:r w:rsidR="00C477C4">
        <w:rPr>
          <w:rFonts w:asciiTheme="minorHAnsi" w:hAnsiTheme="minorHAnsi" w:cstheme="minorHAnsi"/>
          <w:iCs/>
          <w:sz w:val="22"/>
          <w:szCs w:val="22"/>
        </w:rPr>
        <w:t>in the previous</w:t>
      </w:r>
      <w:r>
        <w:rPr>
          <w:rFonts w:asciiTheme="minorHAnsi" w:hAnsiTheme="minorHAnsi" w:cstheme="minorHAnsi"/>
          <w:iCs/>
          <w:sz w:val="22"/>
          <w:szCs w:val="22"/>
        </w:rPr>
        <w:t xml:space="preserve"> meeting</w:t>
      </w:r>
      <w:r w:rsidR="00C477C4">
        <w:rPr>
          <w:rFonts w:asciiTheme="minorHAnsi" w:hAnsiTheme="minorHAnsi" w:cstheme="minorHAnsi"/>
          <w:iCs/>
          <w:sz w:val="22"/>
          <w:szCs w:val="22"/>
        </w:rPr>
        <w:t>s.</w:t>
      </w:r>
    </w:p>
    <w:p w14:paraId="12A6C0BB" w14:textId="77777777" w:rsidR="001B5298" w:rsidRDefault="001B5298" w:rsidP="001B5298">
      <w:pPr>
        <w:contextualSpacing/>
        <w:rPr>
          <w:rFonts w:asciiTheme="minorHAnsi" w:hAnsiTheme="minorHAnsi" w:cstheme="minorHAnsi"/>
          <w:iCs/>
          <w:sz w:val="22"/>
          <w:szCs w:val="22"/>
        </w:rPr>
      </w:pPr>
    </w:p>
    <w:p w14:paraId="223C75F7"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0A1BF167" w14:textId="7D83E980" w:rsidR="00A317AE" w:rsidRPr="00A317AE" w:rsidRDefault="00A317AE" w:rsidP="00A317AE">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Geographical Area Scope in Logged MDT Configuration over NGAP</w:t>
      </w:r>
    </w:p>
    <w:p w14:paraId="23A405AE" w14:textId="0BF43050" w:rsidR="00A317AE" w:rsidRPr="003A3B43" w:rsidRDefault="00A317AE" w:rsidP="003A3B43">
      <w:pPr>
        <w:rPr>
          <w:rFonts w:asciiTheme="minorHAnsi" w:hAnsiTheme="minorHAnsi" w:cstheme="minorHAnsi"/>
          <w:sz w:val="22"/>
          <w:szCs w:val="22"/>
          <w:lang w:val="en-US"/>
        </w:rPr>
      </w:pPr>
      <w:r w:rsidRPr="003A3B43">
        <w:rPr>
          <w:rFonts w:asciiTheme="minorHAnsi" w:hAnsiTheme="minorHAnsi" w:cstheme="minorHAnsi"/>
          <w:sz w:val="22"/>
          <w:szCs w:val="22"/>
          <w:lang w:val="en-US"/>
        </w:rPr>
        <w:t xml:space="preserve">RAN2 sent a </w:t>
      </w:r>
      <w:proofErr w:type="gramStart"/>
      <w:r w:rsidRPr="003A3B43">
        <w:rPr>
          <w:rFonts w:asciiTheme="minorHAnsi" w:hAnsiTheme="minorHAnsi" w:cstheme="minorHAnsi"/>
          <w:sz w:val="22"/>
          <w:szCs w:val="22"/>
          <w:lang w:val="en-US"/>
        </w:rPr>
        <w:t>reply</w:t>
      </w:r>
      <w:proofErr w:type="gramEnd"/>
      <w:r w:rsidRPr="003A3B43">
        <w:rPr>
          <w:rFonts w:asciiTheme="minorHAnsi" w:hAnsiTheme="minorHAnsi" w:cstheme="minorHAnsi"/>
          <w:sz w:val="22"/>
          <w:szCs w:val="22"/>
          <w:lang w:val="en-US"/>
        </w:rPr>
        <w:t xml:space="preserve"> LS as follows:</w:t>
      </w:r>
    </w:p>
    <w:p w14:paraId="5FA3C4DD" w14:textId="77777777" w:rsidR="009B4791" w:rsidRPr="009B4791" w:rsidRDefault="009B4791" w:rsidP="009B4791">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9B4791">
        <w:rPr>
          <w:rFonts w:asciiTheme="minorHAnsi" w:hAnsiTheme="minorHAnsi" w:cstheme="minorHAnsi"/>
          <w:sz w:val="22"/>
          <w:szCs w:val="22"/>
          <w:lang w:eastAsia="ja-JP"/>
        </w:rPr>
        <w:t>RAN2 would like to thank RAN3 about the progress on SON/MDT for NTN and provide the reply for the following question.</w:t>
      </w:r>
    </w:p>
    <w:p w14:paraId="28C44048" w14:textId="77777777" w:rsidR="009B4791" w:rsidRPr="009B4791" w:rsidRDefault="009B4791" w:rsidP="009B4791">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9B4791">
        <w:rPr>
          <w:rFonts w:asciiTheme="minorHAnsi" w:hAnsiTheme="minorHAnsi" w:cstheme="minorHAnsi"/>
          <w:sz w:val="22"/>
          <w:szCs w:val="22"/>
          <w:lang w:eastAsia="ja-JP"/>
        </w:rPr>
        <w:t xml:space="preserve">Q: On MDT for NTN, 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rsidRPr="009B4791">
        <w:rPr>
          <w:rFonts w:asciiTheme="minorHAnsi" w:hAnsiTheme="minorHAnsi" w:cstheme="minorHAnsi"/>
          <w:sz w:val="22"/>
          <w:szCs w:val="22"/>
          <w:lang w:eastAsia="ja-JP"/>
        </w:rPr>
        <w:t>Uu</w:t>
      </w:r>
      <w:proofErr w:type="spellEnd"/>
      <w:r w:rsidRPr="009B4791">
        <w:rPr>
          <w:rFonts w:asciiTheme="minorHAnsi" w:hAnsiTheme="minorHAnsi" w:cstheme="minorHAnsi"/>
          <w:sz w:val="22"/>
          <w:szCs w:val="22"/>
          <w:lang w:eastAsia="ja-JP"/>
        </w:rPr>
        <w:t xml:space="preserve"> for NTN, to help RAN3 decide whether to specify geographical area and/or mapped cell ID over NGAP.</w:t>
      </w:r>
    </w:p>
    <w:p w14:paraId="452D3462" w14:textId="77777777" w:rsidR="009B4791" w:rsidRDefault="009B4791" w:rsidP="009B4791">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lang w:eastAsia="ja-JP"/>
        </w:rPr>
      </w:pPr>
      <w:r w:rsidRPr="009B4791">
        <w:rPr>
          <w:rFonts w:asciiTheme="minorHAnsi" w:hAnsiTheme="minorHAnsi" w:cstheme="minorHAnsi"/>
          <w:b/>
          <w:bCs/>
          <w:sz w:val="22"/>
          <w:szCs w:val="22"/>
          <w:lang w:eastAsia="ja-JP"/>
        </w:rPr>
        <w:t xml:space="preserve">A: RAN2 confirms that the </w:t>
      </w:r>
      <w:r w:rsidRPr="009B4791">
        <w:rPr>
          <w:rFonts w:asciiTheme="minorHAnsi" w:hAnsiTheme="minorHAnsi" w:cstheme="minorHAnsi"/>
          <w:b/>
          <w:bCs/>
          <w:sz w:val="22"/>
          <w:szCs w:val="22"/>
          <w:highlight w:val="yellow"/>
          <w:lang w:eastAsia="ja-JP"/>
        </w:rPr>
        <w:t xml:space="preserve">geographical area defined for MBS NTN can be used as a reference for Area Scope of logged MDT over </w:t>
      </w:r>
      <w:proofErr w:type="spellStart"/>
      <w:r w:rsidRPr="009B4791">
        <w:rPr>
          <w:rFonts w:asciiTheme="minorHAnsi" w:hAnsiTheme="minorHAnsi" w:cstheme="minorHAnsi"/>
          <w:b/>
          <w:bCs/>
          <w:sz w:val="22"/>
          <w:szCs w:val="22"/>
          <w:highlight w:val="yellow"/>
          <w:lang w:eastAsia="ja-JP"/>
        </w:rPr>
        <w:t>Uu</w:t>
      </w:r>
      <w:proofErr w:type="spellEnd"/>
      <w:r w:rsidRPr="009B4791">
        <w:rPr>
          <w:rFonts w:asciiTheme="minorHAnsi" w:hAnsiTheme="minorHAnsi" w:cstheme="minorHAnsi"/>
          <w:b/>
          <w:bCs/>
          <w:sz w:val="22"/>
          <w:szCs w:val="22"/>
          <w:highlight w:val="yellow"/>
          <w:lang w:eastAsia="ja-JP"/>
        </w:rPr>
        <w:t xml:space="preserve"> for NTN, including both reference location/radius and polygon-based area indication</w:t>
      </w:r>
      <w:r w:rsidRPr="009B4791">
        <w:rPr>
          <w:rFonts w:asciiTheme="minorHAnsi" w:hAnsiTheme="minorHAnsi" w:cstheme="minorHAnsi"/>
          <w:b/>
          <w:bCs/>
          <w:sz w:val="22"/>
          <w:szCs w:val="22"/>
          <w:lang w:eastAsia="ja-JP"/>
        </w:rPr>
        <w:t xml:space="preserve">. </w:t>
      </w:r>
    </w:p>
    <w:p w14:paraId="663654D9" w14:textId="1816FE79" w:rsidR="009B4791" w:rsidRDefault="009B4791" w:rsidP="009B4791">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lang w:eastAsia="ja-JP"/>
        </w:rPr>
      </w:pPr>
      <w:r w:rsidRPr="009B4791">
        <w:rPr>
          <w:rFonts w:asciiTheme="minorHAnsi" w:hAnsiTheme="minorHAnsi" w:cstheme="minorHAnsi"/>
          <w:b/>
          <w:bCs/>
          <w:sz w:val="22"/>
          <w:szCs w:val="22"/>
          <w:lang w:eastAsia="ja-JP"/>
        </w:rPr>
        <w:t xml:space="preserve">RAN2 also agreed that only geographical area scope is used to indicate applicable logging area to the UE over </w:t>
      </w:r>
      <w:proofErr w:type="spellStart"/>
      <w:r w:rsidRPr="009B4791">
        <w:rPr>
          <w:rFonts w:asciiTheme="minorHAnsi" w:hAnsiTheme="minorHAnsi" w:cstheme="minorHAnsi"/>
          <w:b/>
          <w:bCs/>
          <w:sz w:val="22"/>
          <w:szCs w:val="22"/>
          <w:lang w:eastAsia="ja-JP"/>
        </w:rPr>
        <w:t>Uu</w:t>
      </w:r>
      <w:proofErr w:type="spellEnd"/>
      <w:r w:rsidRPr="009B4791">
        <w:rPr>
          <w:rFonts w:asciiTheme="minorHAnsi" w:hAnsiTheme="minorHAnsi" w:cstheme="minorHAnsi"/>
          <w:b/>
          <w:bCs/>
          <w:sz w:val="22"/>
          <w:szCs w:val="22"/>
          <w:lang w:eastAsia="ja-JP"/>
        </w:rPr>
        <w:t xml:space="preserve">, i.e., </w:t>
      </w:r>
      <w:r w:rsidRPr="009B4791">
        <w:rPr>
          <w:rFonts w:asciiTheme="minorHAnsi" w:hAnsiTheme="minorHAnsi" w:cstheme="minorHAnsi"/>
          <w:b/>
          <w:bCs/>
          <w:sz w:val="22"/>
          <w:szCs w:val="22"/>
          <w:highlight w:val="cyan"/>
          <w:lang w:eastAsia="ja-JP"/>
        </w:rPr>
        <w:t>no mapped cell ID(s).</w:t>
      </w:r>
    </w:p>
    <w:p w14:paraId="12FB18A4" w14:textId="775E618A" w:rsidR="009B4791" w:rsidRDefault="009B4791" w:rsidP="009B4791">
      <w:pPr>
        <w:rPr>
          <w:rFonts w:asciiTheme="minorHAnsi" w:hAnsiTheme="minorHAnsi" w:cstheme="minorHAnsi"/>
          <w:sz w:val="22"/>
          <w:szCs w:val="22"/>
          <w:lang w:eastAsia="ja-JP"/>
        </w:rPr>
      </w:pPr>
      <w:r w:rsidRPr="00CE2219">
        <w:rPr>
          <w:rFonts w:asciiTheme="minorHAnsi" w:hAnsiTheme="minorHAnsi" w:cstheme="minorHAnsi"/>
          <w:sz w:val="22"/>
          <w:szCs w:val="22"/>
          <w:lang w:eastAsia="ja-JP"/>
        </w:rPr>
        <w:t xml:space="preserve">We propose to follow RAN2 reply and agree </w:t>
      </w:r>
      <w:r w:rsidR="00CE2219">
        <w:rPr>
          <w:rFonts w:asciiTheme="minorHAnsi" w:hAnsiTheme="minorHAnsi" w:cstheme="minorHAnsi"/>
          <w:sz w:val="22"/>
          <w:szCs w:val="22"/>
          <w:lang w:eastAsia="ja-JP"/>
        </w:rPr>
        <w:t xml:space="preserve">on </w:t>
      </w:r>
      <w:r w:rsidRPr="00CE2219">
        <w:rPr>
          <w:rFonts w:asciiTheme="minorHAnsi" w:hAnsiTheme="minorHAnsi" w:cstheme="minorHAnsi"/>
          <w:sz w:val="22"/>
          <w:szCs w:val="22"/>
          <w:lang w:eastAsia="ja-JP"/>
        </w:rPr>
        <w:t xml:space="preserve">a </w:t>
      </w:r>
      <w:bookmarkStart w:id="0" w:name="_Hlk197511748"/>
      <w:r w:rsidRPr="00CE2219">
        <w:rPr>
          <w:rFonts w:asciiTheme="minorHAnsi" w:hAnsiTheme="minorHAnsi" w:cstheme="minorHAnsi"/>
          <w:sz w:val="22"/>
          <w:szCs w:val="22"/>
          <w:lang w:eastAsia="ja-JP"/>
        </w:rPr>
        <w:t>Geographical area scope</w:t>
      </w:r>
      <w:r w:rsidR="00CE2219">
        <w:rPr>
          <w:rFonts w:asciiTheme="minorHAnsi" w:hAnsiTheme="minorHAnsi" w:cstheme="minorHAnsi"/>
          <w:sz w:val="22"/>
          <w:szCs w:val="22"/>
          <w:lang w:eastAsia="ja-JP"/>
        </w:rPr>
        <w:t xml:space="preserve"> (</w:t>
      </w:r>
      <w:r w:rsidR="00CE2219" w:rsidRPr="00CE2219">
        <w:rPr>
          <w:rFonts w:asciiTheme="minorHAnsi" w:hAnsiTheme="minorHAnsi" w:cstheme="minorHAnsi"/>
          <w:sz w:val="22"/>
          <w:szCs w:val="22"/>
          <w:lang w:eastAsia="ja-JP"/>
        </w:rPr>
        <w:t>both reference location/radius and polygon-based area indication</w:t>
      </w:r>
      <w:r w:rsidR="00CE2219">
        <w:rPr>
          <w:rFonts w:asciiTheme="minorHAnsi" w:hAnsiTheme="minorHAnsi" w:cstheme="minorHAnsi"/>
          <w:sz w:val="22"/>
          <w:szCs w:val="22"/>
          <w:lang w:eastAsia="ja-JP"/>
        </w:rPr>
        <w:t>)</w:t>
      </w:r>
      <w:r w:rsidRPr="00CE2219">
        <w:rPr>
          <w:rFonts w:asciiTheme="minorHAnsi" w:hAnsiTheme="minorHAnsi" w:cstheme="minorHAnsi"/>
          <w:sz w:val="22"/>
          <w:szCs w:val="22"/>
          <w:lang w:eastAsia="ja-JP"/>
        </w:rPr>
        <w:t xml:space="preserve"> </w:t>
      </w:r>
      <w:r w:rsidR="00CE2219" w:rsidRPr="00CE2219">
        <w:rPr>
          <w:rFonts w:asciiTheme="minorHAnsi" w:hAnsiTheme="minorHAnsi" w:cstheme="minorHAnsi"/>
          <w:sz w:val="22"/>
          <w:szCs w:val="22"/>
          <w:lang w:eastAsia="ja-JP"/>
        </w:rPr>
        <w:t>in Logged MDT Configuration over NGAP</w:t>
      </w:r>
      <w:r w:rsidR="00CE2219">
        <w:rPr>
          <w:rFonts w:asciiTheme="minorHAnsi" w:hAnsiTheme="minorHAnsi" w:cstheme="minorHAnsi"/>
          <w:sz w:val="22"/>
          <w:szCs w:val="22"/>
          <w:lang w:eastAsia="ja-JP"/>
        </w:rPr>
        <w:t xml:space="preserve"> </w:t>
      </w:r>
      <w:bookmarkEnd w:id="0"/>
      <w:r w:rsidR="00CE2219">
        <w:rPr>
          <w:rFonts w:asciiTheme="minorHAnsi" w:hAnsiTheme="minorHAnsi" w:cstheme="minorHAnsi"/>
          <w:sz w:val="22"/>
          <w:szCs w:val="22"/>
          <w:lang w:eastAsia="ja-JP"/>
        </w:rPr>
        <w:t>as follows:</w:t>
      </w:r>
    </w:p>
    <w:p w14:paraId="3B8DB7D1" w14:textId="64F2B18D" w:rsidR="00CE2219" w:rsidRPr="00CE2219" w:rsidRDefault="00CE2219" w:rsidP="00CE2219">
      <w:pPr>
        <w:pStyle w:val="PropObs"/>
      </w:pPr>
      <w:bookmarkStart w:id="1" w:name="_Toc197511887"/>
      <w:bookmarkStart w:id="2" w:name="_Toc197511901"/>
      <w:r>
        <w:t xml:space="preserve">Extend the </w:t>
      </w:r>
      <w:r w:rsidR="00072C67" w:rsidRPr="003A3B43">
        <w:rPr>
          <w:i/>
          <w:iCs/>
        </w:rPr>
        <w:t>Area Scope of MDT</w:t>
      </w:r>
      <w:r w:rsidR="00072C67">
        <w:t xml:space="preserve"> in </w:t>
      </w:r>
      <w:r w:rsidR="00072C67" w:rsidRPr="003A3B43">
        <w:rPr>
          <w:i/>
          <w:iCs/>
        </w:rPr>
        <w:t>MDT C</w:t>
      </w:r>
      <w:r w:rsidRPr="003A3B43">
        <w:rPr>
          <w:i/>
          <w:iCs/>
        </w:rPr>
        <w:t>onfiguration</w:t>
      </w:r>
      <w:r w:rsidR="00072C67" w:rsidRPr="003A3B43">
        <w:rPr>
          <w:i/>
          <w:iCs/>
        </w:rPr>
        <w:t>-NR</w:t>
      </w:r>
      <w:r w:rsidRPr="00CE2219">
        <w:t xml:space="preserve"> over NGAP </w:t>
      </w:r>
      <w:r w:rsidR="00072C67">
        <w:t>to support a g</w:t>
      </w:r>
      <w:r w:rsidRPr="00CE2219">
        <w:t xml:space="preserve">eographical area </w:t>
      </w:r>
      <w:r w:rsidR="00072C67">
        <w:t>sc</w:t>
      </w:r>
      <w:r w:rsidRPr="00CE2219">
        <w:t>ope</w:t>
      </w:r>
      <w:r w:rsidR="00072C67">
        <w:t xml:space="preserve"> for NTN</w:t>
      </w:r>
      <w:r w:rsidR="003A3B43">
        <w:t>. This can include either</w:t>
      </w:r>
      <w:r w:rsidRPr="00CE2219">
        <w:t xml:space="preserve"> reference location/radius </w:t>
      </w:r>
      <w:r w:rsidR="003A3B43">
        <w:t>or a</w:t>
      </w:r>
      <w:r w:rsidRPr="00CE2219">
        <w:t xml:space="preserve"> polygon-based area</w:t>
      </w:r>
      <w:r w:rsidR="003A3B43">
        <w:t>.</w:t>
      </w:r>
      <w:bookmarkEnd w:id="1"/>
      <w:bookmarkEnd w:id="2"/>
    </w:p>
    <w:p w14:paraId="2E668041" w14:textId="77777777" w:rsidR="009B4791" w:rsidRPr="009B4791" w:rsidRDefault="009B4791" w:rsidP="009B4791">
      <w:pPr>
        <w:rPr>
          <w:rFonts w:asciiTheme="minorHAnsi" w:hAnsiTheme="minorHAnsi" w:cstheme="minorHAnsi"/>
          <w:b/>
          <w:bCs/>
          <w:sz w:val="22"/>
          <w:szCs w:val="22"/>
          <w:lang w:eastAsia="ja-JP"/>
        </w:rPr>
      </w:pPr>
    </w:p>
    <w:p w14:paraId="71C9C189" w14:textId="552BE636" w:rsidR="001B5298" w:rsidRPr="00D4768C" w:rsidRDefault="004449F7"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Location-based event trigger for logged MDT</w:t>
      </w:r>
    </w:p>
    <w:p w14:paraId="594E639C" w14:textId="77777777" w:rsidR="00CF2FA1" w:rsidRPr="004449F7" w:rsidRDefault="00CF2FA1" w:rsidP="00FB12D9">
      <w:pPr>
        <w:pStyle w:val="PropObs"/>
        <w:numPr>
          <w:ilvl w:val="0"/>
          <w:numId w:val="0"/>
        </w:numPr>
        <w:ind w:left="720"/>
        <w:rPr>
          <w:lang w:val="en-GB"/>
        </w:rPr>
      </w:pPr>
    </w:p>
    <w:p w14:paraId="30F43142" w14:textId="77777777" w:rsidR="003B6687" w:rsidRDefault="00CF2FA1" w:rsidP="00B36899">
      <w:pPr>
        <w:rPr>
          <w:rFonts w:ascii="Calibri" w:eastAsia="Times New Roman" w:hAnsi="Calibri" w:cs="Calibri"/>
          <w:sz w:val="22"/>
          <w:szCs w:val="22"/>
          <w:lang w:val="en-US"/>
        </w:rPr>
      </w:pPr>
      <w:r>
        <w:rPr>
          <w:rFonts w:ascii="Calibri" w:eastAsia="Times New Roman" w:hAnsi="Calibri" w:cs="Calibri"/>
          <w:sz w:val="22"/>
          <w:szCs w:val="22"/>
          <w:lang w:val="en-US"/>
        </w:rPr>
        <w:t xml:space="preserve">NTN supports location-based measurements in RRC_IDLE and RRC_INACTIVE. </w:t>
      </w:r>
      <w:r w:rsidR="005B2460">
        <w:rPr>
          <w:rFonts w:ascii="Calibri" w:eastAsia="Times New Roman" w:hAnsi="Calibri" w:cs="Calibri"/>
          <w:sz w:val="22"/>
          <w:szCs w:val="22"/>
          <w:lang w:val="en-US"/>
        </w:rPr>
        <w:t>Based on this, the UE will measure in RRC_IDLE and RRC_INACTIVE if it has moved a certain distance larger than a threshold</w:t>
      </w:r>
      <w:r w:rsidR="003B6687">
        <w:rPr>
          <w:rFonts w:ascii="Calibri" w:eastAsia="Times New Roman" w:hAnsi="Calibri" w:cs="Calibri"/>
          <w:sz w:val="22"/>
          <w:szCs w:val="22"/>
          <w:lang w:val="en-US"/>
        </w:rPr>
        <w:t xml:space="preserve"> and if the radio signal strength is above a certain threshold</w:t>
      </w:r>
      <w:r w:rsidR="005B2460">
        <w:rPr>
          <w:rFonts w:ascii="Calibri" w:eastAsia="Times New Roman" w:hAnsi="Calibri" w:cs="Calibri"/>
          <w:sz w:val="22"/>
          <w:szCs w:val="22"/>
          <w:lang w:val="en-US"/>
        </w:rPr>
        <w:t xml:space="preserve">. </w:t>
      </w:r>
    </w:p>
    <w:p w14:paraId="2D4BCF9F" w14:textId="4AC63536" w:rsidR="00680419" w:rsidRDefault="005B2460" w:rsidP="00B36899">
      <w:pPr>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Current event triggers in logged MDT are only for Out-of-coverage or when signal strength is below a threshold. We propose to </w:t>
      </w:r>
      <w:r w:rsidR="001C714B">
        <w:rPr>
          <w:rFonts w:ascii="Calibri" w:eastAsia="Times New Roman" w:hAnsi="Calibri" w:cs="Calibri"/>
          <w:sz w:val="22"/>
          <w:szCs w:val="22"/>
          <w:lang w:val="en-US"/>
        </w:rPr>
        <w:t>introduce</w:t>
      </w:r>
      <w:r>
        <w:rPr>
          <w:rFonts w:ascii="Calibri" w:eastAsia="Times New Roman" w:hAnsi="Calibri" w:cs="Calibri"/>
          <w:sz w:val="22"/>
          <w:szCs w:val="22"/>
          <w:lang w:val="en-US"/>
        </w:rPr>
        <w:t xml:space="preserve"> a </w:t>
      </w:r>
      <w:r w:rsidR="001C714B">
        <w:rPr>
          <w:rFonts w:ascii="Calibri" w:eastAsia="Times New Roman" w:hAnsi="Calibri" w:cs="Calibri"/>
          <w:sz w:val="22"/>
          <w:szCs w:val="22"/>
          <w:lang w:val="en-US"/>
        </w:rPr>
        <w:t>location-based</w:t>
      </w:r>
      <w:r>
        <w:rPr>
          <w:rFonts w:ascii="Calibri" w:eastAsia="Times New Roman" w:hAnsi="Calibri" w:cs="Calibri"/>
          <w:sz w:val="22"/>
          <w:szCs w:val="22"/>
          <w:lang w:val="en-US"/>
        </w:rPr>
        <w:t xml:space="preserve"> event trigger for logged MDT.</w:t>
      </w:r>
    </w:p>
    <w:p w14:paraId="4F26F9F7" w14:textId="486AA5AF" w:rsidR="007872BF" w:rsidRDefault="00E75791" w:rsidP="005B2460">
      <w:pPr>
        <w:pStyle w:val="PropObs"/>
      </w:pPr>
      <w:bookmarkStart w:id="3" w:name="_Toc178770732"/>
      <w:bookmarkStart w:id="4" w:name="_Toc178770839"/>
      <w:bookmarkStart w:id="5" w:name="_Toc181740109"/>
      <w:bookmarkStart w:id="6" w:name="_Toc181876582"/>
      <w:bookmarkStart w:id="7" w:name="_Toc189561466"/>
      <w:bookmarkStart w:id="8" w:name="_Toc193809826"/>
      <w:bookmarkStart w:id="9" w:name="_Toc193894214"/>
      <w:bookmarkStart w:id="10" w:name="_Toc193896366"/>
      <w:bookmarkStart w:id="11" w:name="_Toc197511464"/>
      <w:bookmarkStart w:id="12" w:name="_Toc197511888"/>
      <w:bookmarkStart w:id="13" w:name="_Toc197511902"/>
      <w:r>
        <w:t xml:space="preserve">Introduce a new </w:t>
      </w:r>
      <w:r w:rsidR="00A2753C">
        <w:t xml:space="preserve">“location-based” </w:t>
      </w:r>
      <w:r>
        <w:t xml:space="preserve">event trigger to collect logged MDT </w:t>
      </w:r>
      <w:r w:rsidR="005B2460">
        <w:t xml:space="preserve">only </w:t>
      </w:r>
      <w:r>
        <w:t xml:space="preserve">when </w:t>
      </w:r>
      <w:r w:rsidR="008F6004">
        <w:t xml:space="preserve">the UE has moved a certain distance </w:t>
      </w:r>
      <w:proofErr w:type="spellStart"/>
      <w:r w:rsidR="008F6004">
        <w:t>w.r.t.</w:t>
      </w:r>
      <w:proofErr w:type="spellEnd"/>
      <w:r w:rsidR="008F6004">
        <w:t xml:space="preserve"> a reference location</w:t>
      </w:r>
      <w:r w:rsidR="003B6687">
        <w:t xml:space="preserve"> and if the signal</w:t>
      </w:r>
      <w:r w:rsidR="00F628B0">
        <w:t xml:space="preserve"> strength is above a certain threshold</w:t>
      </w:r>
      <w:r w:rsidR="008F6004">
        <w:t>.</w:t>
      </w:r>
      <w:bookmarkEnd w:id="3"/>
      <w:bookmarkEnd w:id="4"/>
      <w:bookmarkEnd w:id="5"/>
      <w:bookmarkEnd w:id="6"/>
      <w:bookmarkEnd w:id="7"/>
      <w:bookmarkEnd w:id="8"/>
      <w:bookmarkEnd w:id="9"/>
      <w:bookmarkEnd w:id="10"/>
      <w:bookmarkEnd w:id="11"/>
      <w:bookmarkEnd w:id="12"/>
      <w:bookmarkEnd w:id="13"/>
    </w:p>
    <w:p w14:paraId="121799CD" w14:textId="77777777" w:rsidR="00B36899" w:rsidRDefault="00B36899" w:rsidP="001B5298">
      <w:pPr>
        <w:spacing w:after="0"/>
        <w:rPr>
          <w:rFonts w:ascii="Calibri" w:eastAsia="Times New Roman" w:hAnsi="Calibri" w:cs="Calibri"/>
          <w:sz w:val="22"/>
          <w:szCs w:val="22"/>
          <w:lang w:val="en-US"/>
        </w:rPr>
      </w:pPr>
    </w:p>
    <w:p w14:paraId="625E8156" w14:textId="77777777" w:rsidR="001B5298" w:rsidRPr="00AF4F2D" w:rsidRDefault="001B5298" w:rsidP="001B5298">
      <w:pPr>
        <w:pStyle w:val="ListParagraph"/>
        <w:spacing w:after="0"/>
        <w:rPr>
          <w:rFonts w:ascii="Calibri" w:eastAsia="Times New Roman" w:hAnsi="Calibri" w:cs="Calibri"/>
          <w:sz w:val="22"/>
          <w:szCs w:val="22"/>
          <w:lang w:val="en-US"/>
        </w:rPr>
      </w:pPr>
    </w:p>
    <w:p w14:paraId="5E94A266"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0726FAF3" w14:textId="77777777" w:rsidR="001B5298" w:rsidRDefault="001B5298" w:rsidP="001B5298">
      <w:pPr>
        <w:spacing w:after="0"/>
        <w:rPr>
          <w:rFonts w:asciiTheme="minorHAnsi" w:eastAsia="MS Mincho" w:hAnsiTheme="minorHAnsi" w:cstheme="minorHAnsi"/>
          <w:b/>
          <w:bCs/>
          <w:iCs/>
          <w:sz w:val="22"/>
          <w:szCs w:val="16"/>
          <w:lang w:eastAsia="ja-JP"/>
        </w:rPr>
      </w:pPr>
    </w:p>
    <w:p w14:paraId="582D03D0" w14:textId="77777777" w:rsidR="003A3B43" w:rsidRDefault="00174DE5">
      <w:pPr>
        <w:pStyle w:val="TOC3"/>
        <w:tabs>
          <w:tab w:val="left" w:pos="1920"/>
          <w:tab w:val="right" w:leader="dot" w:pos="9350"/>
        </w:tabs>
        <w:rPr>
          <w:rFonts w:eastAsiaTheme="minorEastAsia" w:cstheme="minorBidi"/>
          <w:b w:val="0"/>
          <w:noProof/>
          <w:kern w:val="2"/>
          <w:sz w:val="24"/>
          <w:szCs w:val="24"/>
          <w:lang w:val="en-US"/>
          <w14:ligatures w14:val="standardContextual"/>
        </w:rPr>
      </w:pPr>
      <w:r>
        <w:rPr>
          <w:rFonts w:ascii="Calibri" w:hAnsi="Calibri" w:cs="Calibri"/>
          <w:b w:val="0"/>
          <w:szCs w:val="22"/>
          <w:u w:val="single"/>
          <w:lang w:eastAsia="zh-CN"/>
        </w:rPr>
        <w:fldChar w:fldCharType="begin"/>
      </w:r>
      <w:r>
        <w:rPr>
          <w:rFonts w:ascii="Calibri" w:hAnsi="Calibri" w:cs="Calibri"/>
          <w:szCs w:val="22"/>
          <w:u w:val="single"/>
          <w:lang w:eastAsia="zh-CN"/>
        </w:rPr>
        <w:instrText xml:space="preserve"> TOC \n \t "Heading 2,1,Heading 3,2,Observation,3,PropObs,3" </w:instrText>
      </w:r>
      <w:r>
        <w:rPr>
          <w:rFonts w:ascii="Calibri" w:hAnsi="Calibri" w:cs="Calibri"/>
          <w:b w:val="0"/>
          <w:szCs w:val="22"/>
          <w:u w:val="single"/>
          <w:lang w:eastAsia="zh-CN"/>
        </w:rPr>
        <w:fldChar w:fldCharType="separate"/>
      </w:r>
      <w:r w:rsidR="003A3B43" w:rsidRPr="00CC651A">
        <w:rPr>
          <w:rFonts w:cstheme="minorHAnsi"/>
          <w:noProof/>
        </w:rPr>
        <w:t>Proposal 1:</w:t>
      </w:r>
      <w:r w:rsidR="003A3B43">
        <w:rPr>
          <w:rFonts w:eastAsiaTheme="minorEastAsia" w:cstheme="minorBidi"/>
          <w:b w:val="0"/>
          <w:noProof/>
          <w:kern w:val="2"/>
          <w:sz w:val="24"/>
          <w:szCs w:val="24"/>
          <w:lang w:val="en-US"/>
          <w14:ligatures w14:val="standardContextual"/>
        </w:rPr>
        <w:tab/>
      </w:r>
      <w:r w:rsidR="003A3B43">
        <w:rPr>
          <w:noProof/>
        </w:rPr>
        <w:t xml:space="preserve">Extend the </w:t>
      </w:r>
      <w:r w:rsidR="003A3B43" w:rsidRPr="00CC651A">
        <w:rPr>
          <w:i/>
          <w:iCs/>
          <w:noProof/>
        </w:rPr>
        <w:t>Area Scope of MDT</w:t>
      </w:r>
      <w:r w:rsidR="003A3B43">
        <w:rPr>
          <w:noProof/>
        </w:rPr>
        <w:t xml:space="preserve"> in </w:t>
      </w:r>
      <w:r w:rsidR="003A3B43" w:rsidRPr="00CC651A">
        <w:rPr>
          <w:i/>
          <w:iCs/>
          <w:noProof/>
        </w:rPr>
        <w:t>MDT Configuration-NR</w:t>
      </w:r>
      <w:r w:rsidR="003A3B43">
        <w:rPr>
          <w:noProof/>
        </w:rPr>
        <w:t xml:space="preserve"> over NGAP to support a geographical area scope for NTN. This can include either reference location/radius or a polygon-based area.</w:t>
      </w:r>
    </w:p>
    <w:p w14:paraId="51F81642" w14:textId="77777777" w:rsidR="003A3B43" w:rsidRDefault="003A3B43">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CC651A">
        <w:rPr>
          <w:rFonts w:cstheme="minorHAnsi"/>
          <w:noProof/>
        </w:rPr>
        <w:t>Proposal 2:</w:t>
      </w:r>
      <w:r>
        <w:rPr>
          <w:rFonts w:eastAsiaTheme="minorEastAsia" w:cstheme="minorBidi"/>
          <w:b w:val="0"/>
          <w:noProof/>
          <w:kern w:val="2"/>
          <w:sz w:val="24"/>
          <w:szCs w:val="24"/>
          <w:lang w:val="en-US"/>
          <w14:ligatures w14:val="standardContextual"/>
        </w:rPr>
        <w:tab/>
      </w:r>
      <w:r>
        <w:rPr>
          <w:noProof/>
        </w:rPr>
        <w:t>Introduce a new “location-based” event trigger to collect logged MDT only when the UE has moved a certain distance w.r.t. a reference location and if the signal strength is above a certain threshold.</w:t>
      </w:r>
    </w:p>
    <w:p w14:paraId="3A3B6817" w14:textId="357AB7B2" w:rsidR="008203A2" w:rsidRDefault="00174DE5" w:rsidP="00174DE5">
      <w:pPr>
        <w:rPr>
          <w:color w:val="000000"/>
        </w:rPr>
      </w:pPr>
      <w:r>
        <w:rPr>
          <w:rFonts w:ascii="Calibri" w:hAnsi="Calibri" w:cs="Calibri"/>
          <w:b/>
          <w:sz w:val="22"/>
          <w:szCs w:val="22"/>
          <w:u w:val="single"/>
          <w:lang w:eastAsia="zh-CN"/>
        </w:rPr>
        <w:fldChar w:fldCharType="end"/>
      </w:r>
    </w:p>
    <w:sectPr w:rsidR="008203A2"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9053" w14:textId="77777777" w:rsidR="00343A8A" w:rsidRDefault="00343A8A">
      <w:pPr>
        <w:spacing w:after="0"/>
      </w:pPr>
      <w:r>
        <w:separator/>
      </w:r>
    </w:p>
  </w:endnote>
  <w:endnote w:type="continuationSeparator" w:id="0">
    <w:p w14:paraId="5FC291BB" w14:textId="77777777" w:rsidR="00343A8A" w:rsidRDefault="00343A8A">
      <w:pPr>
        <w:spacing w:after="0"/>
      </w:pPr>
      <w:r>
        <w:continuationSeparator/>
      </w:r>
    </w:p>
  </w:endnote>
  <w:endnote w:type="continuationNotice" w:id="1">
    <w:p w14:paraId="1038BF39" w14:textId="77777777" w:rsidR="00343A8A" w:rsidRDefault="0034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8ADD3"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DE146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E9BD"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F6BC810"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673B2" w14:textId="77777777" w:rsidR="00343A8A" w:rsidRDefault="00343A8A">
      <w:pPr>
        <w:spacing w:after="0"/>
      </w:pPr>
      <w:r>
        <w:separator/>
      </w:r>
    </w:p>
  </w:footnote>
  <w:footnote w:type="continuationSeparator" w:id="0">
    <w:p w14:paraId="630AB398" w14:textId="77777777" w:rsidR="00343A8A" w:rsidRDefault="00343A8A">
      <w:pPr>
        <w:spacing w:after="0"/>
      </w:pPr>
      <w:r>
        <w:continuationSeparator/>
      </w:r>
    </w:p>
  </w:footnote>
  <w:footnote w:type="continuationNotice" w:id="1">
    <w:p w14:paraId="7C1FE351" w14:textId="77777777" w:rsidR="00343A8A" w:rsidRDefault="00343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CCB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196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5BF"/>
    <w:multiLevelType w:val="multilevel"/>
    <w:tmpl w:val="666A462A"/>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A20E0C"/>
    <w:multiLevelType w:val="hybridMultilevel"/>
    <w:tmpl w:val="47223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94162"/>
    <w:multiLevelType w:val="multilevel"/>
    <w:tmpl w:val="3538299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35392"/>
    <w:multiLevelType w:val="multilevel"/>
    <w:tmpl w:val="BD5884F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6"/>
  </w:num>
  <w:num w:numId="3" w16cid:durableId="115368091">
    <w:abstractNumId w:val="18"/>
  </w:num>
  <w:num w:numId="4" w16cid:durableId="57484751">
    <w:abstractNumId w:val="24"/>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0"/>
  </w:num>
  <w:num w:numId="7" w16cid:durableId="929848421">
    <w:abstractNumId w:val="1"/>
  </w:num>
  <w:num w:numId="8" w16cid:durableId="252789507">
    <w:abstractNumId w:val="5"/>
  </w:num>
  <w:num w:numId="9" w16cid:durableId="1794906155">
    <w:abstractNumId w:val="19"/>
  </w:num>
  <w:num w:numId="10" w16cid:durableId="1562522801">
    <w:abstractNumId w:val="7"/>
  </w:num>
  <w:num w:numId="11" w16cid:durableId="2106458739">
    <w:abstractNumId w:val="8"/>
  </w:num>
  <w:num w:numId="12" w16cid:durableId="1682975682">
    <w:abstractNumId w:val="23"/>
  </w:num>
  <w:num w:numId="13" w16cid:durableId="709763142">
    <w:abstractNumId w:val="22"/>
  </w:num>
  <w:num w:numId="14" w16cid:durableId="236985786">
    <w:abstractNumId w:val="2"/>
  </w:num>
  <w:num w:numId="15" w16cid:durableId="2038384352">
    <w:abstractNumId w:val="12"/>
  </w:num>
  <w:num w:numId="16" w16cid:durableId="1507670378">
    <w:abstractNumId w:val="17"/>
  </w:num>
  <w:num w:numId="17" w16cid:durableId="1351640583">
    <w:abstractNumId w:val="25"/>
  </w:num>
  <w:num w:numId="18" w16cid:durableId="436028882">
    <w:abstractNumId w:val="14"/>
  </w:num>
  <w:num w:numId="19" w16cid:durableId="32313276">
    <w:abstractNumId w:val="15"/>
  </w:num>
  <w:num w:numId="20" w16cid:durableId="180163874">
    <w:abstractNumId w:val="21"/>
  </w:num>
  <w:num w:numId="21" w16cid:durableId="118031024">
    <w:abstractNumId w:val="16"/>
  </w:num>
  <w:num w:numId="22" w16cid:durableId="1198734703">
    <w:abstractNumId w:val="16"/>
    <w:lvlOverride w:ilvl="0">
      <w:startOverride w:val="2"/>
    </w:lvlOverride>
    <w:lvlOverride w:ilvl="1">
      <w:startOverride w:val="2"/>
    </w:lvlOverride>
    <w:lvlOverride w:ilvl="2">
      <w:startOverride w:val="2"/>
    </w:lvlOverride>
  </w:num>
  <w:num w:numId="23" w16cid:durableId="1091898482">
    <w:abstractNumId w:val="13"/>
  </w:num>
  <w:num w:numId="24" w16cid:durableId="1818954600">
    <w:abstractNumId w:val="10"/>
  </w:num>
  <w:num w:numId="25" w16cid:durableId="1052265607">
    <w:abstractNumId w:val="4"/>
  </w:num>
  <w:num w:numId="26" w16cid:durableId="613100491">
    <w:abstractNumId w:val="3"/>
  </w:num>
  <w:num w:numId="27" w16cid:durableId="363023028">
    <w:abstractNumId w:val="16"/>
  </w:num>
  <w:num w:numId="28" w16cid:durableId="15060909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298"/>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7A8"/>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5CEA"/>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3764"/>
    <w:rsid w:val="00054216"/>
    <w:rsid w:val="000543A1"/>
    <w:rsid w:val="000544B1"/>
    <w:rsid w:val="00054B46"/>
    <w:rsid w:val="00054F51"/>
    <w:rsid w:val="00056609"/>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226"/>
    <w:rsid w:val="00070383"/>
    <w:rsid w:val="000703D7"/>
    <w:rsid w:val="00070E36"/>
    <w:rsid w:val="0007171F"/>
    <w:rsid w:val="00071870"/>
    <w:rsid w:val="0007187C"/>
    <w:rsid w:val="00071F57"/>
    <w:rsid w:val="0007206E"/>
    <w:rsid w:val="000728E7"/>
    <w:rsid w:val="00072C6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741"/>
    <w:rsid w:val="00087862"/>
    <w:rsid w:val="00087A97"/>
    <w:rsid w:val="00087BE8"/>
    <w:rsid w:val="00090D45"/>
    <w:rsid w:val="00090F1F"/>
    <w:rsid w:val="000910C6"/>
    <w:rsid w:val="000916BE"/>
    <w:rsid w:val="00091749"/>
    <w:rsid w:val="00091C17"/>
    <w:rsid w:val="00093805"/>
    <w:rsid w:val="00094EE6"/>
    <w:rsid w:val="000955E0"/>
    <w:rsid w:val="000956B5"/>
    <w:rsid w:val="00095A1B"/>
    <w:rsid w:val="000960A2"/>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335"/>
    <w:rsid w:val="000B579E"/>
    <w:rsid w:val="000B693B"/>
    <w:rsid w:val="000B6E79"/>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64A"/>
    <w:rsid w:val="000D0884"/>
    <w:rsid w:val="000D0EE9"/>
    <w:rsid w:val="000D13D1"/>
    <w:rsid w:val="000D1833"/>
    <w:rsid w:val="000D2650"/>
    <w:rsid w:val="000D2968"/>
    <w:rsid w:val="000D2B97"/>
    <w:rsid w:val="000D2D64"/>
    <w:rsid w:val="000D34DC"/>
    <w:rsid w:val="000D4242"/>
    <w:rsid w:val="000D45E4"/>
    <w:rsid w:val="000D4670"/>
    <w:rsid w:val="000D51FB"/>
    <w:rsid w:val="000D5D5C"/>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4A3"/>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7A1"/>
    <w:rsid w:val="000F6BED"/>
    <w:rsid w:val="000F6F40"/>
    <w:rsid w:val="000F729A"/>
    <w:rsid w:val="000F762F"/>
    <w:rsid w:val="000F7640"/>
    <w:rsid w:val="000F76D4"/>
    <w:rsid w:val="000F78C7"/>
    <w:rsid w:val="000F7D2A"/>
    <w:rsid w:val="000F7D3F"/>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76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329"/>
    <w:rsid w:val="00157BDF"/>
    <w:rsid w:val="00157EC6"/>
    <w:rsid w:val="00160032"/>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4DE5"/>
    <w:rsid w:val="0017569C"/>
    <w:rsid w:val="001756D5"/>
    <w:rsid w:val="001765E6"/>
    <w:rsid w:val="00176840"/>
    <w:rsid w:val="00176E37"/>
    <w:rsid w:val="00176F8C"/>
    <w:rsid w:val="001770A3"/>
    <w:rsid w:val="00177518"/>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5298"/>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4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00F"/>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01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6C62"/>
    <w:rsid w:val="002071FD"/>
    <w:rsid w:val="00207201"/>
    <w:rsid w:val="002079D8"/>
    <w:rsid w:val="00207B06"/>
    <w:rsid w:val="00210601"/>
    <w:rsid w:val="00211288"/>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308"/>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3EE"/>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4E8"/>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68"/>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8EA"/>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1CDF"/>
    <w:rsid w:val="002C2304"/>
    <w:rsid w:val="002C24D3"/>
    <w:rsid w:val="002C3627"/>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3BE9"/>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A2B"/>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7DD"/>
    <w:rsid w:val="00314B06"/>
    <w:rsid w:val="00314BF1"/>
    <w:rsid w:val="00314DD6"/>
    <w:rsid w:val="00315548"/>
    <w:rsid w:val="0031571F"/>
    <w:rsid w:val="00315B0D"/>
    <w:rsid w:val="00316A5C"/>
    <w:rsid w:val="00316DEE"/>
    <w:rsid w:val="00316E9C"/>
    <w:rsid w:val="00317289"/>
    <w:rsid w:val="0031737B"/>
    <w:rsid w:val="00317899"/>
    <w:rsid w:val="00317AD5"/>
    <w:rsid w:val="00317D2F"/>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652"/>
    <w:rsid w:val="003337B6"/>
    <w:rsid w:val="0033445E"/>
    <w:rsid w:val="00334ACC"/>
    <w:rsid w:val="00334DE0"/>
    <w:rsid w:val="00334E16"/>
    <w:rsid w:val="003351F2"/>
    <w:rsid w:val="003356E5"/>
    <w:rsid w:val="003366E7"/>
    <w:rsid w:val="00336766"/>
    <w:rsid w:val="00336981"/>
    <w:rsid w:val="00337C8A"/>
    <w:rsid w:val="003403F9"/>
    <w:rsid w:val="00340528"/>
    <w:rsid w:val="00340740"/>
    <w:rsid w:val="00340836"/>
    <w:rsid w:val="00340C0C"/>
    <w:rsid w:val="00340CD9"/>
    <w:rsid w:val="003415D0"/>
    <w:rsid w:val="00341764"/>
    <w:rsid w:val="00341869"/>
    <w:rsid w:val="00341DDA"/>
    <w:rsid w:val="003423A8"/>
    <w:rsid w:val="0034243D"/>
    <w:rsid w:val="00342AE6"/>
    <w:rsid w:val="00343612"/>
    <w:rsid w:val="00343A8A"/>
    <w:rsid w:val="00344769"/>
    <w:rsid w:val="00345C68"/>
    <w:rsid w:val="00346796"/>
    <w:rsid w:val="00346944"/>
    <w:rsid w:val="0034715C"/>
    <w:rsid w:val="00347A59"/>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6D0"/>
    <w:rsid w:val="003A3B43"/>
    <w:rsid w:val="003A3DE6"/>
    <w:rsid w:val="003A4154"/>
    <w:rsid w:val="003A468C"/>
    <w:rsid w:val="003A483F"/>
    <w:rsid w:val="003A53A3"/>
    <w:rsid w:val="003A57D0"/>
    <w:rsid w:val="003A5D2D"/>
    <w:rsid w:val="003A6025"/>
    <w:rsid w:val="003A6933"/>
    <w:rsid w:val="003A6EBF"/>
    <w:rsid w:val="003A7176"/>
    <w:rsid w:val="003A7B0F"/>
    <w:rsid w:val="003A7BB7"/>
    <w:rsid w:val="003A7F89"/>
    <w:rsid w:val="003B0667"/>
    <w:rsid w:val="003B21F2"/>
    <w:rsid w:val="003B2313"/>
    <w:rsid w:val="003B237A"/>
    <w:rsid w:val="003B25B7"/>
    <w:rsid w:val="003B49F2"/>
    <w:rsid w:val="003B53D8"/>
    <w:rsid w:val="003B5D47"/>
    <w:rsid w:val="003B6047"/>
    <w:rsid w:val="003B6687"/>
    <w:rsid w:val="003B6745"/>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2AFE"/>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688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9F7"/>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7E6"/>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D1E"/>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6EA8"/>
    <w:rsid w:val="004B7031"/>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2E1"/>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89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58DF"/>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40B"/>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EE3"/>
    <w:rsid w:val="00541FC8"/>
    <w:rsid w:val="005423BC"/>
    <w:rsid w:val="005427A2"/>
    <w:rsid w:val="00543B00"/>
    <w:rsid w:val="00543D57"/>
    <w:rsid w:val="00544D0D"/>
    <w:rsid w:val="00544FEB"/>
    <w:rsid w:val="0054506C"/>
    <w:rsid w:val="005465A6"/>
    <w:rsid w:val="00546886"/>
    <w:rsid w:val="005479FB"/>
    <w:rsid w:val="00547AFF"/>
    <w:rsid w:val="00547B4F"/>
    <w:rsid w:val="00547F93"/>
    <w:rsid w:val="00550782"/>
    <w:rsid w:val="0055087B"/>
    <w:rsid w:val="00551230"/>
    <w:rsid w:val="005513A0"/>
    <w:rsid w:val="0055181C"/>
    <w:rsid w:val="00551F00"/>
    <w:rsid w:val="00551F16"/>
    <w:rsid w:val="00552334"/>
    <w:rsid w:val="0055284B"/>
    <w:rsid w:val="00552A99"/>
    <w:rsid w:val="00552D70"/>
    <w:rsid w:val="00552FAA"/>
    <w:rsid w:val="00553A6E"/>
    <w:rsid w:val="00554548"/>
    <w:rsid w:val="00554635"/>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958"/>
    <w:rsid w:val="005644AF"/>
    <w:rsid w:val="00565621"/>
    <w:rsid w:val="00565945"/>
    <w:rsid w:val="00565BA3"/>
    <w:rsid w:val="00565E5B"/>
    <w:rsid w:val="005675AA"/>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460"/>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6BF1"/>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5D5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7C"/>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8B5"/>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11"/>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665"/>
    <w:rsid w:val="00645817"/>
    <w:rsid w:val="00645B24"/>
    <w:rsid w:val="00645E52"/>
    <w:rsid w:val="006469D9"/>
    <w:rsid w:val="00646C18"/>
    <w:rsid w:val="00646C91"/>
    <w:rsid w:val="00647067"/>
    <w:rsid w:val="00647138"/>
    <w:rsid w:val="0064733E"/>
    <w:rsid w:val="006479BC"/>
    <w:rsid w:val="00647A32"/>
    <w:rsid w:val="00647E78"/>
    <w:rsid w:val="00647FC9"/>
    <w:rsid w:val="006507A4"/>
    <w:rsid w:val="00650983"/>
    <w:rsid w:val="00651965"/>
    <w:rsid w:val="00651A4E"/>
    <w:rsid w:val="006524BA"/>
    <w:rsid w:val="0065295C"/>
    <w:rsid w:val="00652A79"/>
    <w:rsid w:val="00652E3B"/>
    <w:rsid w:val="00654756"/>
    <w:rsid w:val="0065499F"/>
    <w:rsid w:val="00654A26"/>
    <w:rsid w:val="00654A68"/>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419"/>
    <w:rsid w:val="00680F5B"/>
    <w:rsid w:val="00681097"/>
    <w:rsid w:val="006816A4"/>
    <w:rsid w:val="00681C21"/>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2DB"/>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5AF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46B2"/>
    <w:rsid w:val="006B509A"/>
    <w:rsid w:val="006B55EA"/>
    <w:rsid w:val="006B60E8"/>
    <w:rsid w:val="006B74CD"/>
    <w:rsid w:val="006C0009"/>
    <w:rsid w:val="006C0012"/>
    <w:rsid w:val="006C154D"/>
    <w:rsid w:val="006C17A5"/>
    <w:rsid w:val="006C17D4"/>
    <w:rsid w:val="006C2094"/>
    <w:rsid w:val="006C278C"/>
    <w:rsid w:val="006C2C8E"/>
    <w:rsid w:val="006C315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ADE"/>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2BE"/>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5DA4"/>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0F2"/>
    <w:rsid w:val="00713275"/>
    <w:rsid w:val="007133B2"/>
    <w:rsid w:val="00713679"/>
    <w:rsid w:val="00714096"/>
    <w:rsid w:val="00714963"/>
    <w:rsid w:val="00714B55"/>
    <w:rsid w:val="00715345"/>
    <w:rsid w:val="0071543C"/>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548"/>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2BF"/>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73C"/>
    <w:rsid w:val="00796F20"/>
    <w:rsid w:val="00796F98"/>
    <w:rsid w:val="00796FE0"/>
    <w:rsid w:val="00797CEB"/>
    <w:rsid w:val="007A1200"/>
    <w:rsid w:val="007A15B1"/>
    <w:rsid w:val="007A1707"/>
    <w:rsid w:val="007A1F5E"/>
    <w:rsid w:val="007A21C7"/>
    <w:rsid w:val="007A2D4D"/>
    <w:rsid w:val="007A2F26"/>
    <w:rsid w:val="007A393A"/>
    <w:rsid w:val="007A3B44"/>
    <w:rsid w:val="007A44B9"/>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C90"/>
    <w:rsid w:val="007B7FDE"/>
    <w:rsid w:val="007C1168"/>
    <w:rsid w:val="007C173A"/>
    <w:rsid w:val="007C17F3"/>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101"/>
    <w:rsid w:val="007D03F4"/>
    <w:rsid w:val="007D0906"/>
    <w:rsid w:val="007D0932"/>
    <w:rsid w:val="007D10BD"/>
    <w:rsid w:val="007D11DD"/>
    <w:rsid w:val="007D11E3"/>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5F27"/>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245"/>
    <w:rsid w:val="0082638D"/>
    <w:rsid w:val="008264BB"/>
    <w:rsid w:val="00827384"/>
    <w:rsid w:val="00827ABC"/>
    <w:rsid w:val="00827ED2"/>
    <w:rsid w:val="00830277"/>
    <w:rsid w:val="00830D3C"/>
    <w:rsid w:val="00830E00"/>
    <w:rsid w:val="008311CB"/>
    <w:rsid w:val="0083162E"/>
    <w:rsid w:val="008318DA"/>
    <w:rsid w:val="00831BC7"/>
    <w:rsid w:val="0083261A"/>
    <w:rsid w:val="008328B4"/>
    <w:rsid w:val="0083356F"/>
    <w:rsid w:val="00833894"/>
    <w:rsid w:val="00833A34"/>
    <w:rsid w:val="00833C1A"/>
    <w:rsid w:val="00833DE4"/>
    <w:rsid w:val="0083485E"/>
    <w:rsid w:val="00834B07"/>
    <w:rsid w:val="00834E9E"/>
    <w:rsid w:val="00834F3D"/>
    <w:rsid w:val="0083514B"/>
    <w:rsid w:val="00835228"/>
    <w:rsid w:val="008352D2"/>
    <w:rsid w:val="0083543A"/>
    <w:rsid w:val="00835449"/>
    <w:rsid w:val="00835BE4"/>
    <w:rsid w:val="0083636A"/>
    <w:rsid w:val="00836BCC"/>
    <w:rsid w:val="00836D2B"/>
    <w:rsid w:val="00836E95"/>
    <w:rsid w:val="00837037"/>
    <w:rsid w:val="0083711E"/>
    <w:rsid w:val="0083713C"/>
    <w:rsid w:val="00837A95"/>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4E0D"/>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68C7"/>
    <w:rsid w:val="00857965"/>
    <w:rsid w:val="008610DE"/>
    <w:rsid w:val="0086131D"/>
    <w:rsid w:val="008614E9"/>
    <w:rsid w:val="00861F24"/>
    <w:rsid w:val="00862018"/>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090"/>
    <w:rsid w:val="00884239"/>
    <w:rsid w:val="00884249"/>
    <w:rsid w:val="008842DC"/>
    <w:rsid w:val="00884797"/>
    <w:rsid w:val="00884F85"/>
    <w:rsid w:val="00885601"/>
    <w:rsid w:val="00885867"/>
    <w:rsid w:val="00885A97"/>
    <w:rsid w:val="00885A9F"/>
    <w:rsid w:val="00885D40"/>
    <w:rsid w:val="0088638C"/>
    <w:rsid w:val="00886459"/>
    <w:rsid w:val="008864EA"/>
    <w:rsid w:val="00886A12"/>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A5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004"/>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802"/>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634D"/>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0C6"/>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9D8"/>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364"/>
    <w:rsid w:val="00951B8B"/>
    <w:rsid w:val="00951CA4"/>
    <w:rsid w:val="009526B5"/>
    <w:rsid w:val="00952CB2"/>
    <w:rsid w:val="009535FC"/>
    <w:rsid w:val="009537D8"/>
    <w:rsid w:val="00953C42"/>
    <w:rsid w:val="00954213"/>
    <w:rsid w:val="00954362"/>
    <w:rsid w:val="00954DEF"/>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36"/>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539"/>
    <w:rsid w:val="009829E4"/>
    <w:rsid w:val="00983CAE"/>
    <w:rsid w:val="00984097"/>
    <w:rsid w:val="00984524"/>
    <w:rsid w:val="00984850"/>
    <w:rsid w:val="009848C9"/>
    <w:rsid w:val="00984E93"/>
    <w:rsid w:val="009852E7"/>
    <w:rsid w:val="00986608"/>
    <w:rsid w:val="00986852"/>
    <w:rsid w:val="009869F7"/>
    <w:rsid w:val="009874DA"/>
    <w:rsid w:val="00987BC1"/>
    <w:rsid w:val="00987E18"/>
    <w:rsid w:val="00990396"/>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5137"/>
    <w:rsid w:val="009A7117"/>
    <w:rsid w:val="009A7B28"/>
    <w:rsid w:val="009B01B8"/>
    <w:rsid w:val="009B0317"/>
    <w:rsid w:val="009B06DC"/>
    <w:rsid w:val="009B0951"/>
    <w:rsid w:val="009B19A9"/>
    <w:rsid w:val="009B2150"/>
    <w:rsid w:val="009B2759"/>
    <w:rsid w:val="009B3701"/>
    <w:rsid w:val="009B39CC"/>
    <w:rsid w:val="009B3B0E"/>
    <w:rsid w:val="009B4384"/>
    <w:rsid w:val="009B4791"/>
    <w:rsid w:val="009B48EE"/>
    <w:rsid w:val="009B4C31"/>
    <w:rsid w:val="009B4DD6"/>
    <w:rsid w:val="009B5427"/>
    <w:rsid w:val="009B60CE"/>
    <w:rsid w:val="009B6D33"/>
    <w:rsid w:val="009B6F72"/>
    <w:rsid w:val="009B7025"/>
    <w:rsid w:val="009B7525"/>
    <w:rsid w:val="009B7C53"/>
    <w:rsid w:val="009C0053"/>
    <w:rsid w:val="009C0B5A"/>
    <w:rsid w:val="009C261A"/>
    <w:rsid w:val="009C2BE8"/>
    <w:rsid w:val="009C30FD"/>
    <w:rsid w:val="009C36D3"/>
    <w:rsid w:val="009C3794"/>
    <w:rsid w:val="009C3A6F"/>
    <w:rsid w:val="009C4CFD"/>
    <w:rsid w:val="009C4D6B"/>
    <w:rsid w:val="009C501C"/>
    <w:rsid w:val="009C5147"/>
    <w:rsid w:val="009C5781"/>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2EF1"/>
    <w:rsid w:val="009D323E"/>
    <w:rsid w:val="009D3729"/>
    <w:rsid w:val="009D3740"/>
    <w:rsid w:val="009D3B32"/>
    <w:rsid w:val="009D3C38"/>
    <w:rsid w:val="009D3F1A"/>
    <w:rsid w:val="009D41BB"/>
    <w:rsid w:val="009D4E23"/>
    <w:rsid w:val="009D5131"/>
    <w:rsid w:val="009D5471"/>
    <w:rsid w:val="009D59C3"/>
    <w:rsid w:val="009D5D1B"/>
    <w:rsid w:val="009D62CD"/>
    <w:rsid w:val="009D64D4"/>
    <w:rsid w:val="009D6A15"/>
    <w:rsid w:val="009D7637"/>
    <w:rsid w:val="009D7C79"/>
    <w:rsid w:val="009E01C4"/>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6BC"/>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24B"/>
    <w:rsid w:val="00A239D4"/>
    <w:rsid w:val="00A23A56"/>
    <w:rsid w:val="00A23AD1"/>
    <w:rsid w:val="00A23D3F"/>
    <w:rsid w:val="00A23EBE"/>
    <w:rsid w:val="00A23F73"/>
    <w:rsid w:val="00A24874"/>
    <w:rsid w:val="00A24B23"/>
    <w:rsid w:val="00A24DED"/>
    <w:rsid w:val="00A25093"/>
    <w:rsid w:val="00A26292"/>
    <w:rsid w:val="00A2675A"/>
    <w:rsid w:val="00A2753C"/>
    <w:rsid w:val="00A27786"/>
    <w:rsid w:val="00A27938"/>
    <w:rsid w:val="00A3069D"/>
    <w:rsid w:val="00A30A2C"/>
    <w:rsid w:val="00A31589"/>
    <w:rsid w:val="00A317AE"/>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C91"/>
    <w:rsid w:val="00A44D38"/>
    <w:rsid w:val="00A45290"/>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4AD2"/>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60"/>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113"/>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5D3E"/>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899"/>
    <w:rsid w:val="00B36A07"/>
    <w:rsid w:val="00B36C9C"/>
    <w:rsid w:val="00B36CFD"/>
    <w:rsid w:val="00B37D3F"/>
    <w:rsid w:val="00B40D70"/>
    <w:rsid w:val="00B41734"/>
    <w:rsid w:val="00B422C0"/>
    <w:rsid w:val="00B43389"/>
    <w:rsid w:val="00B43EF9"/>
    <w:rsid w:val="00B44062"/>
    <w:rsid w:val="00B445A3"/>
    <w:rsid w:val="00B44E97"/>
    <w:rsid w:val="00B451A8"/>
    <w:rsid w:val="00B45779"/>
    <w:rsid w:val="00B45D6C"/>
    <w:rsid w:val="00B45DBC"/>
    <w:rsid w:val="00B46039"/>
    <w:rsid w:val="00B464EF"/>
    <w:rsid w:val="00B4711E"/>
    <w:rsid w:val="00B47F86"/>
    <w:rsid w:val="00B50370"/>
    <w:rsid w:val="00B50701"/>
    <w:rsid w:val="00B50AFC"/>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5CD"/>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966"/>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7FF"/>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431"/>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3167"/>
    <w:rsid w:val="00BF4387"/>
    <w:rsid w:val="00BF4AC7"/>
    <w:rsid w:val="00BF4BAD"/>
    <w:rsid w:val="00BF5047"/>
    <w:rsid w:val="00BF50A0"/>
    <w:rsid w:val="00BF570D"/>
    <w:rsid w:val="00BF5A41"/>
    <w:rsid w:val="00BF5F19"/>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477C4"/>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7A0"/>
    <w:rsid w:val="00C60DC1"/>
    <w:rsid w:val="00C610AD"/>
    <w:rsid w:val="00C61A25"/>
    <w:rsid w:val="00C61FD6"/>
    <w:rsid w:val="00C61FFA"/>
    <w:rsid w:val="00C629D8"/>
    <w:rsid w:val="00C62BC8"/>
    <w:rsid w:val="00C64190"/>
    <w:rsid w:val="00C66234"/>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A63"/>
    <w:rsid w:val="00C75E74"/>
    <w:rsid w:val="00C761A8"/>
    <w:rsid w:val="00C76554"/>
    <w:rsid w:val="00C76573"/>
    <w:rsid w:val="00C7673A"/>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0E7"/>
    <w:rsid w:val="00C92264"/>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641"/>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139"/>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219"/>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2FA1"/>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3F82"/>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14C3"/>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1BF"/>
    <w:rsid w:val="00D42357"/>
    <w:rsid w:val="00D42683"/>
    <w:rsid w:val="00D445EE"/>
    <w:rsid w:val="00D44E23"/>
    <w:rsid w:val="00D44ECA"/>
    <w:rsid w:val="00D4507D"/>
    <w:rsid w:val="00D45A97"/>
    <w:rsid w:val="00D4625A"/>
    <w:rsid w:val="00D462B5"/>
    <w:rsid w:val="00D463CE"/>
    <w:rsid w:val="00D465E3"/>
    <w:rsid w:val="00D467B3"/>
    <w:rsid w:val="00D46819"/>
    <w:rsid w:val="00D46E56"/>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1E2"/>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7E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69A"/>
    <w:rsid w:val="00DB7184"/>
    <w:rsid w:val="00DB74FF"/>
    <w:rsid w:val="00DB79C9"/>
    <w:rsid w:val="00DC028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6C3E"/>
    <w:rsid w:val="00E07140"/>
    <w:rsid w:val="00E07715"/>
    <w:rsid w:val="00E07742"/>
    <w:rsid w:val="00E07950"/>
    <w:rsid w:val="00E10680"/>
    <w:rsid w:val="00E1187D"/>
    <w:rsid w:val="00E11A66"/>
    <w:rsid w:val="00E12034"/>
    <w:rsid w:val="00E126B6"/>
    <w:rsid w:val="00E12972"/>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B85"/>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5FBF"/>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791"/>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99E"/>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761"/>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12B"/>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17E0B"/>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1E4"/>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2A"/>
    <w:rsid w:val="00F4138C"/>
    <w:rsid w:val="00F4163D"/>
    <w:rsid w:val="00F418B1"/>
    <w:rsid w:val="00F4268C"/>
    <w:rsid w:val="00F42C09"/>
    <w:rsid w:val="00F42DCD"/>
    <w:rsid w:val="00F441D1"/>
    <w:rsid w:val="00F444A8"/>
    <w:rsid w:val="00F44B33"/>
    <w:rsid w:val="00F44FC0"/>
    <w:rsid w:val="00F4600D"/>
    <w:rsid w:val="00F46580"/>
    <w:rsid w:val="00F46A3A"/>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28B0"/>
    <w:rsid w:val="00F63B63"/>
    <w:rsid w:val="00F63BA9"/>
    <w:rsid w:val="00F6460D"/>
    <w:rsid w:val="00F650EE"/>
    <w:rsid w:val="00F65D59"/>
    <w:rsid w:val="00F6638D"/>
    <w:rsid w:val="00F66832"/>
    <w:rsid w:val="00F66E25"/>
    <w:rsid w:val="00F67357"/>
    <w:rsid w:val="00F674FC"/>
    <w:rsid w:val="00F67671"/>
    <w:rsid w:val="00F7127E"/>
    <w:rsid w:val="00F712B2"/>
    <w:rsid w:val="00F71372"/>
    <w:rsid w:val="00F7157F"/>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0D1"/>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137"/>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A7F09"/>
    <w:rsid w:val="00FB0312"/>
    <w:rsid w:val="00FB0BA3"/>
    <w:rsid w:val="00FB12D9"/>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586"/>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7AD7B4"/>
  <w15:docId w15:val="{743AAA37-D2D5-4BEE-B851-EFAD58CF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298"/>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74DE5"/>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74DE5"/>
    <w:pPr>
      <w:spacing w:after="100"/>
      <w:ind w:left="200"/>
    </w:pPr>
    <w:rPr>
      <w:rFonts w:asciiTheme="minorHAnsi" w:hAnsiTheme="minorHAnsi"/>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174DE5"/>
    <w:pPr>
      <w:spacing w:after="100"/>
      <w:ind w:left="400"/>
    </w:pPr>
    <w:rPr>
      <w:rFonts w:asciiTheme="minorHAnsi" w:hAnsiTheme="minorHAnsi"/>
      <w:b/>
      <w:sz w:val="22"/>
    </w:rPr>
  </w:style>
  <w:style w:type="paragraph" w:styleId="TOC4">
    <w:name w:val="toc 4"/>
    <w:basedOn w:val="Normal"/>
    <w:next w:val="Normal"/>
    <w:autoRedefine/>
    <w:uiPriority w:val="39"/>
    <w:semiHidden/>
    <w:unhideWhenUsed/>
    <w:rsid w:val="00174DE5"/>
    <w:pPr>
      <w:spacing w:after="100"/>
      <w:ind w:left="600"/>
    </w:pPr>
    <w:rPr>
      <w:rFonts w:asciiTheme="minorHAnsi" w:hAnsiTheme="minorHAns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2441663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07778611">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696</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147</cp:revision>
  <cp:lastPrinted>2017-09-12T20:53:00Z</cp:lastPrinted>
  <dcterms:created xsi:type="dcterms:W3CDTF">2024-10-02T05:15:00Z</dcterms:created>
  <dcterms:modified xsi:type="dcterms:W3CDTF">2025-05-07T19:04:00Z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